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8E90B" w14:textId="0A0C9C76" w:rsidR="00D07C27" w:rsidRPr="00D57B30" w:rsidRDefault="00D57B30" w:rsidP="006F145E">
      <w:pPr>
        <w:pStyle w:val="Heading1"/>
        <w:autoSpaceDE w:val="0"/>
        <w:autoSpaceDN w:val="0"/>
        <w:ind w:right="545"/>
        <w:rPr>
          <w:color w:val="1F4E79" w:themeColor="accent1" w:themeShade="80"/>
        </w:rPr>
      </w:pPr>
      <w:r>
        <w:rPr>
          <w:rFonts w:hint="eastAsia"/>
          <w:color w:val="1F4E79" w:themeColor="accent1" w:themeShade="80"/>
        </w:rPr>
        <w:t>议程项目</w:t>
      </w:r>
      <w:r>
        <w:rPr>
          <w:rFonts w:hint="eastAsia"/>
          <w:color w:val="1F4E79" w:themeColor="accent1" w:themeShade="80"/>
        </w:rPr>
        <w:t xml:space="preserve"> 17</w:t>
      </w:r>
      <w:r>
        <w:rPr>
          <w:rFonts w:hint="eastAsia"/>
          <w:color w:val="1F4E79" w:themeColor="accent1" w:themeShade="80"/>
        </w:rPr>
        <w:t>：与</w:t>
      </w:r>
      <w:r>
        <w:rPr>
          <w:rFonts w:hint="eastAsia"/>
          <w:color w:val="1F4E79" w:themeColor="accent1" w:themeShade="80"/>
        </w:rPr>
        <w:t xml:space="preserve"> ICANN </w:t>
      </w:r>
      <w:r>
        <w:rPr>
          <w:rFonts w:hint="eastAsia"/>
          <w:color w:val="1F4E79" w:themeColor="accent1" w:themeShade="80"/>
        </w:rPr>
        <w:t>董事会召开会议</w:t>
      </w:r>
    </w:p>
    <w:p w14:paraId="3576E968" w14:textId="7DBF56D5" w:rsidR="00137565" w:rsidRPr="006338FE" w:rsidRDefault="00137565" w:rsidP="006F145E">
      <w:pPr>
        <w:pStyle w:val="Heading2"/>
        <w:autoSpaceDE w:val="0"/>
        <w:autoSpaceDN w:val="0"/>
        <w:rPr>
          <w:sz w:val="21"/>
          <w:szCs w:val="21"/>
        </w:rPr>
      </w:pPr>
      <w:r>
        <w:rPr>
          <w:rFonts w:hint="eastAsia"/>
          <w:sz w:val="21"/>
          <w:szCs w:val="21"/>
        </w:rPr>
        <w:t>注：</w:t>
      </w:r>
      <w:r>
        <w:rPr>
          <w:rFonts w:hint="eastAsia"/>
          <w:b w:val="0"/>
          <w:color w:val="000000" w:themeColor="text1"/>
          <w:sz w:val="21"/>
          <w:szCs w:val="21"/>
        </w:rPr>
        <w:t>此会议的预备会议已纳入到</w:t>
      </w:r>
      <w:r>
        <w:rPr>
          <w:rFonts w:hint="eastAsia"/>
          <w:b w:val="0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hint="eastAsia"/>
          <w:b w:val="0"/>
          <w:color w:val="000000" w:themeColor="text1"/>
          <w:sz w:val="21"/>
          <w:szCs w:val="21"/>
        </w:rPr>
        <w:t>GAC</w:t>
      </w:r>
      <w:proofErr w:type="spellEnd"/>
      <w:r>
        <w:rPr>
          <w:rFonts w:hint="eastAsia"/>
          <w:b w:val="0"/>
          <w:color w:val="000000" w:themeColor="text1"/>
          <w:sz w:val="21"/>
          <w:szCs w:val="21"/>
        </w:rPr>
        <w:t xml:space="preserve"> </w:t>
      </w:r>
      <w:r>
        <w:rPr>
          <w:rFonts w:hint="eastAsia"/>
          <w:b w:val="0"/>
          <w:color w:val="000000" w:themeColor="text1"/>
          <w:sz w:val="21"/>
          <w:szCs w:val="21"/>
        </w:rPr>
        <w:t>日程表中（议程项目</w:t>
      </w:r>
      <w:r>
        <w:rPr>
          <w:rFonts w:hint="eastAsia"/>
          <w:b w:val="0"/>
          <w:color w:val="000000" w:themeColor="text1"/>
          <w:sz w:val="21"/>
          <w:szCs w:val="21"/>
        </w:rPr>
        <w:t xml:space="preserve"> 9</w:t>
      </w:r>
      <w:r>
        <w:rPr>
          <w:rFonts w:hint="eastAsia"/>
          <w:b w:val="0"/>
          <w:color w:val="000000" w:themeColor="text1"/>
          <w:sz w:val="21"/>
          <w:szCs w:val="21"/>
        </w:rPr>
        <w:t>）</w:t>
      </w:r>
    </w:p>
    <w:p w14:paraId="4C084511" w14:textId="7F2FBCD2" w:rsidR="00F21D6A" w:rsidRDefault="00D57B30" w:rsidP="006F145E">
      <w:pPr>
        <w:pStyle w:val="Heading2"/>
        <w:autoSpaceDE w:val="0"/>
        <w:autoSpaceDN w:val="0"/>
      </w:pPr>
      <w:r>
        <w:rPr>
          <w:rFonts w:hint="eastAsia"/>
        </w:rPr>
        <w:t>议题</w:t>
      </w:r>
    </w:p>
    <w:p w14:paraId="4368EA98" w14:textId="73DBE7E9" w:rsidR="00C74517" w:rsidRDefault="00137565" w:rsidP="006F145E">
      <w:pPr>
        <w:pStyle w:val="BodyText"/>
        <w:numPr>
          <w:ilvl w:val="0"/>
          <w:numId w:val="16"/>
        </w:numPr>
        <w:autoSpaceDE w:val="0"/>
        <w:autoSpaceDN w:val="0"/>
        <w:ind w:right="545"/>
      </w:pPr>
      <w:r>
        <w:rPr>
          <w:rFonts w:hint="eastAsia"/>
        </w:rPr>
        <w:t>董事会对</w:t>
      </w:r>
      <w:hyperlink r:id="rId8" w:history="1">
        <w:r>
          <w:rPr>
            <w:rStyle w:val="Hyperlink"/>
            <w:rFonts w:hint="eastAsia"/>
          </w:rPr>
          <w:t>圣胡安公报</w:t>
        </w:r>
      </w:hyperlink>
      <w:r>
        <w:rPr>
          <w:rFonts w:hint="eastAsia"/>
        </w:rPr>
        <w:t>的回复</w:t>
      </w:r>
    </w:p>
    <w:p w14:paraId="4A96DB92" w14:textId="1463FC39" w:rsidR="005F2069" w:rsidRDefault="00E9756E" w:rsidP="006F145E">
      <w:pPr>
        <w:pStyle w:val="BodyText"/>
        <w:numPr>
          <w:ilvl w:val="0"/>
          <w:numId w:val="16"/>
        </w:numPr>
        <w:autoSpaceDE w:val="0"/>
        <w:autoSpaceDN w:val="0"/>
        <w:ind w:right="545"/>
      </w:pPr>
      <w:proofErr w:type="spellStart"/>
      <w:r>
        <w:rPr>
          <w:rFonts w:hint="eastAsia"/>
        </w:rPr>
        <w:t>GAC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与董事会成员可能在此次会议上提出的问题。</w:t>
      </w:r>
    </w:p>
    <w:p w14:paraId="5CD5C1F5" w14:textId="77777777" w:rsidR="00137565" w:rsidRDefault="00137565" w:rsidP="006F145E">
      <w:pPr>
        <w:pStyle w:val="Heading2"/>
        <w:autoSpaceDE w:val="0"/>
        <w:autoSpaceDN w:val="0"/>
      </w:pPr>
      <w:proofErr w:type="spellStart"/>
      <w:r>
        <w:rPr>
          <w:rFonts w:hint="eastAsia"/>
        </w:rPr>
        <w:t>GAC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需要采取的行动</w:t>
      </w:r>
    </w:p>
    <w:p w14:paraId="1F8E5433" w14:textId="1D87DD69" w:rsidR="00137565" w:rsidRDefault="00E9756E" w:rsidP="006F145E">
      <w:pPr>
        <w:pStyle w:val="BodyText"/>
        <w:autoSpaceDE w:val="0"/>
        <w:autoSpaceDN w:val="0"/>
        <w:ind w:right="545"/>
      </w:pPr>
      <w:r>
        <w:rPr>
          <w:rFonts w:hint="eastAsia"/>
        </w:rPr>
        <w:t>与董事会进行建设性的接触并管理此次会议，以在有限的时间内对优先事项讨论出结果。</w:t>
      </w:r>
    </w:p>
    <w:p w14:paraId="7070E5CC" w14:textId="00FF6CBC" w:rsidR="00137565" w:rsidRDefault="00137565" w:rsidP="006F145E">
      <w:pPr>
        <w:pStyle w:val="Heading2"/>
        <w:autoSpaceDE w:val="0"/>
        <w:autoSpaceDN w:val="0"/>
      </w:pPr>
      <w:r>
        <w:rPr>
          <w:rFonts w:hint="eastAsia"/>
        </w:rPr>
        <w:t>目前状况</w:t>
      </w:r>
    </w:p>
    <w:p w14:paraId="04C4B74D" w14:textId="7C7DD2BD" w:rsidR="00896D68" w:rsidRPr="00C90876" w:rsidRDefault="00E9756E" w:rsidP="006F145E">
      <w:pPr>
        <w:pStyle w:val="BodyText"/>
        <w:autoSpaceDE w:val="0"/>
        <w:autoSpaceDN w:val="0"/>
        <w:ind w:right="545"/>
        <w:rPr>
          <w:b/>
          <w:szCs w:val="20"/>
        </w:rPr>
      </w:pPr>
      <w:proofErr w:type="spellStart"/>
      <w:r>
        <w:rPr>
          <w:rFonts w:hint="eastAsia"/>
          <w:b/>
          <w:szCs w:val="20"/>
        </w:rPr>
        <w:t>GAC</w:t>
      </w:r>
      <w:proofErr w:type="spellEnd"/>
      <w:r>
        <w:rPr>
          <w:rFonts w:hint="eastAsia"/>
          <w:b/>
          <w:szCs w:val="20"/>
        </w:rPr>
        <w:t xml:space="preserve"> </w:t>
      </w:r>
      <w:r>
        <w:rPr>
          <w:rFonts w:hint="eastAsia"/>
          <w:b/>
          <w:szCs w:val="20"/>
        </w:rPr>
        <w:t>圣胡安公报</w:t>
      </w:r>
    </w:p>
    <w:p w14:paraId="1A1B2805" w14:textId="565CD22D" w:rsidR="00C90876" w:rsidRPr="00C90876" w:rsidRDefault="00EF5DAE" w:rsidP="006F145E">
      <w:pPr>
        <w:pStyle w:val="BodyText"/>
        <w:autoSpaceDE w:val="0"/>
        <w:autoSpaceDN w:val="0"/>
        <w:ind w:right="545"/>
        <w:rPr>
          <w:szCs w:val="20"/>
        </w:rPr>
      </w:pPr>
      <w:r>
        <w:rPr>
          <w:rFonts w:hint="eastAsia"/>
        </w:rPr>
        <w:t>董事会对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GAC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圣胡安公报的最终回复可在</w:t>
      </w:r>
      <w:r w:rsidR="00606F63">
        <w:rPr>
          <w:rStyle w:val="Hyperlink"/>
        </w:rPr>
        <w:fldChar w:fldCharType="begin"/>
      </w:r>
      <w:r w:rsidR="00606F63">
        <w:rPr>
          <w:rStyle w:val="Hyperlink"/>
        </w:rPr>
        <w:instrText xml:space="preserve"> HYPERLINK "https://www.icann.org/en/system/files/correspondence/chalaby-to-ismail-01Jun18-en.pdf" </w:instrText>
      </w:r>
      <w:r w:rsidR="00A302D6">
        <w:rPr>
          <w:rStyle w:val="Hyperlink"/>
        </w:rPr>
      </w:r>
      <w:r w:rsidR="00606F63">
        <w:rPr>
          <w:rStyle w:val="Hyperlink"/>
        </w:rPr>
        <w:fldChar w:fldCharType="separate"/>
      </w:r>
      <w:proofErr w:type="gramStart"/>
      <w:r>
        <w:rPr>
          <w:rStyle w:val="Hyperlink"/>
          <w:rFonts w:hint="eastAsia"/>
        </w:rPr>
        <w:t>此处</w:t>
      </w:r>
      <w:proofErr w:type="gramEnd"/>
      <w:r w:rsidR="00606F63">
        <w:rPr>
          <w:rStyle w:val="Hyperlink"/>
        </w:rPr>
        <w:fldChar w:fldCharType="end"/>
      </w:r>
      <w:r>
        <w:rPr>
          <w:rFonts w:hint="eastAsia"/>
        </w:rPr>
        <w:t>查看。</w:t>
      </w:r>
    </w:p>
    <w:p w14:paraId="506610DC" w14:textId="50D8FB55" w:rsidR="00026A4E" w:rsidRPr="00C90876" w:rsidRDefault="00E9756E" w:rsidP="006F145E">
      <w:pPr>
        <w:pStyle w:val="BodyText"/>
        <w:autoSpaceDE w:val="0"/>
        <w:autoSpaceDN w:val="0"/>
        <w:rPr>
          <w:b/>
          <w:szCs w:val="20"/>
        </w:rPr>
      </w:pPr>
      <w:r>
        <w:rPr>
          <w:rFonts w:hint="eastAsia"/>
          <w:b/>
          <w:szCs w:val="20"/>
        </w:rPr>
        <w:t>将在</w:t>
      </w:r>
      <w:r>
        <w:rPr>
          <w:rFonts w:hint="eastAsia"/>
          <w:b/>
          <w:szCs w:val="20"/>
        </w:rPr>
        <w:t xml:space="preserve"> ICANN 62 </w:t>
      </w:r>
      <w:r>
        <w:rPr>
          <w:rFonts w:hint="eastAsia"/>
          <w:b/>
          <w:szCs w:val="20"/>
        </w:rPr>
        <w:t>上提出的问题：</w:t>
      </w:r>
    </w:p>
    <w:p w14:paraId="16B9D028" w14:textId="3CDC2A1B" w:rsidR="00EF5DAE" w:rsidRDefault="00E9756E" w:rsidP="006F145E">
      <w:pPr>
        <w:pStyle w:val="BodyText"/>
        <w:autoSpaceDE w:val="0"/>
        <w:autoSpaceDN w:val="0"/>
        <w:rPr>
          <w:szCs w:val="20"/>
        </w:rPr>
      </w:pPr>
      <w:r>
        <w:rPr>
          <w:rFonts w:hint="eastAsia"/>
        </w:rPr>
        <w:t>在准备这份简报并在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GAC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内部进行磋商后，已确定可能会与董事会进行讨论的问题有：</w:t>
      </w:r>
      <w:r>
        <w:rPr>
          <w:rFonts w:hint="eastAsia"/>
        </w:rPr>
        <w:t xml:space="preserve"> </w:t>
      </w:r>
    </w:p>
    <w:p w14:paraId="6606388B" w14:textId="32E21204" w:rsidR="005F2069" w:rsidRDefault="00E9756E" w:rsidP="006F145E">
      <w:pPr>
        <w:pStyle w:val="BodyText"/>
        <w:numPr>
          <w:ilvl w:val="0"/>
          <w:numId w:val="34"/>
        </w:numPr>
        <w:autoSpaceDE w:val="0"/>
        <w:autoSpaceDN w:val="0"/>
        <w:rPr>
          <w:szCs w:val="20"/>
        </w:rPr>
      </w:pPr>
      <w:r>
        <w:rPr>
          <w:rFonts w:hint="eastAsia"/>
        </w:rPr>
        <w:t xml:space="preserve">ICANN </w:t>
      </w:r>
      <w:r>
        <w:rPr>
          <w:rFonts w:hint="eastAsia"/>
        </w:rPr>
        <w:t>关于遵守欧洲通用数据保护条例</w:t>
      </w:r>
      <w:r>
        <w:rPr>
          <w:rFonts w:hint="eastAsia"/>
        </w:rPr>
        <w:t xml:space="preserve"> (</w:t>
      </w:r>
      <w:proofErr w:type="spellStart"/>
      <w:r>
        <w:rPr>
          <w:rFonts w:hint="eastAsia"/>
        </w:rPr>
        <w:t>GDPR</w:t>
      </w:r>
      <w:proofErr w:type="spellEnd"/>
      <w:r>
        <w:rPr>
          <w:rFonts w:hint="eastAsia"/>
        </w:rPr>
        <w:t xml:space="preserve">) </w:t>
      </w:r>
      <w:r>
        <w:rPr>
          <w:rFonts w:hint="eastAsia"/>
        </w:rPr>
        <w:t>的后续政策及规程，包括如何在临时规范的</w:t>
      </w:r>
      <w:r>
        <w:rPr>
          <w:rFonts w:hint="eastAsia"/>
        </w:rPr>
        <w:t xml:space="preserve"> 90 </w:t>
      </w:r>
      <w:r>
        <w:rPr>
          <w:rFonts w:hint="eastAsia"/>
        </w:rPr>
        <w:t>天常规修订期内将公共政策目标考虑在内；可能由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GNSO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理事会发起的任何政策制定流程；和</w:t>
      </w:r>
      <w:r>
        <w:rPr>
          <w:rFonts w:hint="eastAsia"/>
        </w:rPr>
        <w:t>/</w:t>
      </w:r>
      <w:r>
        <w:rPr>
          <w:rFonts w:hint="eastAsia"/>
        </w:rPr>
        <w:t>或这两者。</w:t>
      </w:r>
    </w:p>
    <w:p w14:paraId="25D9EB9C" w14:textId="17954886" w:rsidR="00F074F0" w:rsidRPr="00CB6C1A" w:rsidRDefault="00F074F0" w:rsidP="006F145E">
      <w:pPr>
        <w:pStyle w:val="BodyText"/>
        <w:numPr>
          <w:ilvl w:val="0"/>
          <w:numId w:val="34"/>
        </w:numPr>
        <w:autoSpaceDE w:val="0"/>
        <w:autoSpaceDN w:val="0"/>
        <w:rPr>
          <w:szCs w:val="20"/>
        </w:rPr>
      </w:pPr>
      <w:r>
        <w:rPr>
          <w:rFonts w:hint="eastAsia"/>
        </w:rPr>
        <w:t>“</w:t>
      </w:r>
      <w:proofErr w:type="spellStart"/>
      <w:r>
        <w:rPr>
          <w:rFonts w:hint="eastAsia"/>
        </w:rPr>
        <w:t>CCWG</w:t>
      </w:r>
      <w:proofErr w:type="spellEnd"/>
      <w:r>
        <w:rPr>
          <w:rFonts w:hint="eastAsia"/>
        </w:rPr>
        <w:t>-</w:t>
      </w:r>
      <w:r>
        <w:rPr>
          <w:rFonts w:hint="eastAsia"/>
        </w:rPr>
        <w:t>问责制”</w:t>
      </w:r>
      <w:bookmarkStart w:id="0" w:name="_GoBack"/>
      <w:bookmarkEnd w:id="0"/>
      <w:r>
        <w:rPr>
          <w:rFonts w:hint="eastAsia"/>
        </w:rPr>
        <w:t>第</w:t>
      </w:r>
      <w:r>
        <w:rPr>
          <w:rFonts w:hint="eastAsia"/>
        </w:rPr>
        <w:t xml:space="preserve"> 2 </w:t>
      </w:r>
      <w:r>
        <w:rPr>
          <w:rFonts w:hint="eastAsia"/>
        </w:rPr>
        <w:t>工作阶段的后续步骤：特别是关于</w:t>
      </w:r>
      <w:r>
        <w:rPr>
          <w:rFonts w:hint="eastAsia"/>
        </w:rPr>
        <w:t xml:space="preserve"> ICANN </w:t>
      </w:r>
      <w:r>
        <w:rPr>
          <w:rFonts w:hint="eastAsia"/>
        </w:rPr>
        <w:t>的管辖权问题</w:t>
      </w:r>
    </w:p>
    <w:p w14:paraId="16808DB9" w14:textId="77777777" w:rsidR="00137565" w:rsidRDefault="00137565" w:rsidP="006F145E">
      <w:pPr>
        <w:pStyle w:val="Heading2"/>
        <w:autoSpaceDE w:val="0"/>
        <w:autoSpaceDN w:val="0"/>
        <w:ind w:right="0"/>
      </w:pPr>
      <w:r>
        <w:rPr>
          <w:rFonts w:hint="eastAsia"/>
        </w:rPr>
        <w:t>更多信息</w:t>
      </w:r>
    </w:p>
    <w:p w14:paraId="3DC91DF0" w14:textId="41F7F4EB" w:rsidR="002A3393" w:rsidRPr="003A1AB7" w:rsidRDefault="00606F63" w:rsidP="006F145E">
      <w:pPr>
        <w:pStyle w:val="BodyText"/>
        <w:autoSpaceDE w:val="0"/>
        <w:autoSpaceDN w:val="0"/>
        <w:rPr>
          <w:szCs w:val="20"/>
        </w:rPr>
      </w:pPr>
      <w:hyperlink r:id="rId9" w:history="1">
        <w:r w:rsidR="00121957">
          <w:rPr>
            <w:rStyle w:val="Hyperlink"/>
            <w:rFonts w:hint="eastAsia"/>
          </w:rPr>
          <w:t xml:space="preserve">ICANN </w:t>
        </w:r>
        <w:r w:rsidR="00121957">
          <w:rPr>
            <w:rStyle w:val="Hyperlink"/>
            <w:rFonts w:hint="eastAsia"/>
          </w:rPr>
          <w:t>董事会</w:t>
        </w:r>
      </w:hyperlink>
      <w:r w:rsidR="00121957">
        <w:rPr>
          <w:rFonts w:hint="eastAsia"/>
        </w:rPr>
        <w:t xml:space="preserve"> </w:t>
      </w:r>
    </w:p>
    <w:p w14:paraId="28B294F7" w14:textId="2F9FD0A4" w:rsidR="003A1AB7" w:rsidRDefault="003A1AB7" w:rsidP="006F145E">
      <w:pPr>
        <w:pStyle w:val="Heading2"/>
        <w:autoSpaceDE w:val="0"/>
        <w:autoSpaceDN w:val="0"/>
        <w:rPr>
          <w:b w:val="0"/>
          <w:color w:val="auto"/>
          <w:sz w:val="20"/>
          <w:szCs w:val="22"/>
        </w:rPr>
      </w:pPr>
    </w:p>
    <w:p w14:paraId="2113ECEF" w14:textId="77777777" w:rsidR="006338FE" w:rsidRPr="006338FE" w:rsidRDefault="006338FE" w:rsidP="006F145E">
      <w:pPr>
        <w:pStyle w:val="BodyText"/>
        <w:autoSpaceDE w:val="0"/>
        <w:autoSpaceDN w:val="0"/>
      </w:pPr>
    </w:p>
    <w:p w14:paraId="1BF29CEB" w14:textId="77777777" w:rsidR="00EB270E" w:rsidRDefault="00EB270E" w:rsidP="006F145E">
      <w:pPr>
        <w:pStyle w:val="Heading2"/>
        <w:autoSpaceDE w:val="0"/>
        <w:autoSpaceDN w:val="0"/>
      </w:pPr>
      <w:bookmarkStart w:id="1" w:name="_Hlk484433727"/>
      <w:r>
        <w:rPr>
          <w:rFonts w:hint="eastAsia"/>
        </w:rPr>
        <w:t>文档管理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811"/>
      </w:tblGrid>
      <w:tr w:rsidR="00EB270E" w:rsidRPr="003F43E3" w14:paraId="7B7EC39F" w14:textId="77777777" w:rsidTr="00D27E64">
        <w:tc>
          <w:tcPr>
            <w:tcW w:w="3261" w:type="dxa"/>
            <w:vAlign w:val="center"/>
          </w:tcPr>
          <w:p w14:paraId="457AAFF3" w14:textId="77777777" w:rsidR="00EB270E" w:rsidRPr="003F43E3" w:rsidRDefault="00EB270E" w:rsidP="006F145E">
            <w:pPr>
              <w:autoSpaceDE w:val="0"/>
              <w:autoSpaceDN w:val="0"/>
              <w:ind w:right="-132"/>
              <w:rPr>
                <w:rFonts w:ascii="Century Gothic" w:eastAsiaTheme="minorEastAsia" w:hAnsi="Century Gothic" w:cstheme="minorBidi"/>
                <w:b/>
                <w:sz w:val="20"/>
                <w:szCs w:val="20"/>
              </w:rPr>
            </w:pPr>
            <w:r>
              <w:rPr>
                <w:rFonts w:ascii="Century Gothic" w:hAnsi="Century Gothic" w:hint="eastAsia"/>
                <w:b/>
                <w:sz w:val="20"/>
                <w:szCs w:val="20"/>
              </w:rPr>
              <w:t>标题</w:t>
            </w:r>
          </w:p>
        </w:tc>
        <w:tc>
          <w:tcPr>
            <w:tcW w:w="5811" w:type="dxa"/>
            <w:vAlign w:val="center"/>
          </w:tcPr>
          <w:p w14:paraId="0EBCC92F" w14:textId="4FE8B7E5" w:rsidR="00EB270E" w:rsidRPr="00EA3A02" w:rsidRDefault="00EB270E" w:rsidP="006F145E">
            <w:pPr>
              <w:autoSpaceDE w:val="0"/>
              <w:autoSpaceDN w:val="0"/>
              <w:ind w:right="545"/>
              <w:rPr>
                <w:rFonts w:ascii="Century Gothic" w:eastAsiaTheme="minorEastAsia" w:hAnsi="Century Gothic" w:cstheme="minorBidi"/>
                <w:sz w:val="20"/>
                <w:szCs w:val="20"/>
              </w:rPr>
            </w:pPr>
            <w:r>
              <w:rPr>
                <w:rFonts w:ascii="Century Gothic" w:hAnsi="Century Gothic" w:hint="eastAsia"/>
                <w:sz w:val="20"/>
                <w:szCs w:val="20"/>
              </w:rPr>
              <w:t>与</w:t>
            </w:r>
            <w:r>
              <w:rPr>
                <w:rFonts w:ascii="Century Gothic" w:hAnsi="Century Gothic" w:hint="eastAsia"/>
                <w:sz w:val="20"/>
                <w:szCs w:val="20"/>
              </w:rPr>
              <w:t xml:space="preserve"> ICANN </w:t>
            </w:r>
            <w:r>
              <w:rPr>
                <w:rFonts w:ascii="Century Gothic" w:hAnsi="Century Gothic" w:hint="eastAsia"/>
                <w:sz w:val="20"/>
                <w:szCs w:val="20"/>
              </w:rPr>
              <w:t>董事会召开会议</w:t>
            </w:r>
          </w:p>
        </w:tc>
      </w:tr>
      <w:tr w:rsidR="00EB270E" w:rsidRPr="003F43E3" w14:paraId="0C9A1C53" w14:textId="77777777" w:rsidTr="00D27E64">
        <w:tc>
          <w:tcPr>
            <w:tcW w:w="3261" w:type="dxa"/>
            <w:vAlign w:val="center"/>
          </w:tcPr>
          <w:p w14:paraId="5886F138" w14:textId="77777777" w:rsidR="00EB270E" w:rsidRPr="003F43E3" w:rsidRDefault="00EB270E" w:rsidP="006F145E">
            <w:pPr>
              <w:autoSpaceDE w:val="0"/>
              <w:autoSpaceDN w:val="0"/>
              <w:ind w:right="-132"/>
              <w:rPr>
                <w:rFonts w:ascii="Century Gothic" w:eastAsiaTheme="minorEastAsia" w:hAnsi="Century Gothic" w:cstheme="minorBidi"/>
                <w:b/>
                <w:sz w:val="20"/>
                <w:szCs w:val="20"/>
              </w:rPr>
            </w:pPr>
            <w:r>
              <w:rPr>
                <w:rFonts w:ascii="Century Gothic" w:hAnsi="Century Gothic" w:hint="eastAsia"/>
                <w:b/>
                <w:sz w:val="20"/>
                <w:szCs w:val="20"/>
              </w:rPr>
              <w:t>分发对象</w:t>
            </w:r>
          </w:p>
        </w:tc>
        <w:tc>
          <w:tcPr>
            <w:tcW w:w="5811" w:type="dxa"/>
            <w:vAlign w:val="center"/>
          </w:tcPr>
          <w:p w14:paraId="4BE0DD64" w14:textId="77777777" w:rsidR="00EB270E" w:rsidRPr="003F43E3" w:rsidRDefault="00EB270E" w:rsidP="006F145E">
            <w:pPr>
              <w:autoSpaceDE w:val="0"/>
              <w:autoSpaceDN w:val="0"/>
              <w:ind w:right="545"/>
              <w:rPr>
                <w:rFonts w:ascii="Century Gothic" w:eastAsiaTheme="minorEastAsia" w:hAnsi="Century Gothic" w:cstheme="minorBidi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hint="eastAsia"/>
                <w:sz w:val="20"/>
                <w:szCs w:val="20"/>
              </w:rPr>
              <w:t>GAC</w:t>
            </w:r>
            <w:proofErr w:type="spellEnd"/>
            <w:r>
              <w:rPr>
                <w:rFonts w:ascii="Century Gothic" w:hAnsi="Century Gothic" w:hint="eastAsia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hint="eastAsia"/>
                <w:sz w:val="20"/>
                <w:szCs w:val="20"/>
              </w:rPr>
              <w:t>成员</w:t>
            </w:r>
          </w:p>
        </w:tc>
      </w:tr>
      <w:tr w:rsidR="00EB270E" w:rsidRPr="003F43E3" w14:paraId="34A687BC" w14:textId="77777777" w:rsidTr="00D27E64">
        <w:tc>
          <w:tcPr>
            <w:tcW w:w="3261" w:type="dxa"/>
            <w:vAlign w:val="center"/>
          </w:tcPr>
          <w:p w14:paraId="0F3D4B36" w14:textId="77777777" w:rsidR="00EB270E" w:rsidRPr="003F43E3" w:rsidRDefault="00EB270E" w:rsidP="006F145E">
            <w:pPr>
              <w:autoSpaceDE w:val="0"/>
              <w:autoSpaceDN w:val="0"/>
              <w:ind w:right="-132"/>
              <w:rPr>
                <w:rFonts w:ascii="Century Gothic" w:eastAsiaTheme="minorEastAsia" w:hAnsi="Century Gothic" w:cstheme="minorBidi"/>
                <w:b/>
                <w:sz w:val="20"/>
                <w:szCs w:val="20"/>
              </w:rPr>
            </w:pPr>
            <w:r>
              <w:rPr>
                <w:rFonts w:ascii="Century Gothic" w:hAnsi="Century Gothic" w:hint="eastAsia"/>
                <w:b/>
                <w:sz w:val="20"/>
                <w:szCs w:val="20"/>
              </w:rPr>
              <w:t>分发日期</w:t>
            </w:r>
          </w:p>
        </w:tc>
        <w:tc>
          <w:tcPr>
            <w:tcW w:w="5811" w:type="dxa"/>
            <w:vAlign w:val="center"/>
          </w:tcPr>
          <w:p w14:paraId="3D7B0CCA" w14:textId="2FC91F18" w:rsidR="00EB270E" w:rsidRPr="003F43E3" w:rsidRDefault="00CB6C1A" w:rsidP="006F145E">
            <w:pPr>
              <w:autoSpaceDE w:val="0"/>
              <w:autoSpaceDN w:val="0"/>
              <w:ind w:right="545"/>
              <w:rPr>
                <w:rFonts w:ascii="Century Gothic" w:eastAsiaTheme="minorEastAsia" w:hAnsi="Century Gothic" w:cstheme="minorBidi"/>
                <w:sz w:val="20"/>
                <w:szCs w:val="20"/>
              </w:rPr>
            </w:pPr>
            <w:r>
              <w:rPr>
                <w:rFonts w:ascii="Century Gothic" w:hAnsi="Century Gothic" w:hint="eastAsia"/>
                <w:sz w:val="20"/>
                <w:szCs w:val="20"/>
              </w:rPr>
              <w:t xml:space="preserve">2018 </w:t>
            </w:r>
            <w:r>
              <w:rPr>
                <w:rFonts w:ascii="Century Gothic" w:hAnsi="Century Gothic" w:hint="eastAsia"/>
                <w:sz w:val="20"/>
                <w:szCs w:val="20"/>
              </w:rPr>
              <w:t>年</w:t>
            </w:r>
            <w:r>
              <w:rPr>
                <w:rFonts w:ascii="Century Gothic" w:hAnsi="Century Gothic" w:hint="eastAsia"/>
                <w:sz w:val="20"/>
                <w:szCs w:val="20"/>
              </w:rPr>
              <w:t xml:space="preserve"> 6 </w:t>
            </w:r>
            <w:r>
              <w:rPr>
                <w:rFonts w:ascii="Century Gothic" w:hAnsi="Century Gothic" w:hint="eastAsia"/>
                <w:sz w:val="20"/>
                <w:szCs w:val="20"/>
              </w:rPr>
              <w:t>月</w:t>
            </w:r>
            <w:r>
              <w:rPr>
                <w:rFonts w:ascii="Century Gothic" w:hAnsi="Century Gothic" w:hint="eastAsia"/>
                <w:sz w:val="20"/>
                <w:szCs w:val="20"/>
              </w:rPr>
              <w:t xml:space="preserve"> 7 </w:t>
            </w:r>
            <w:r>
              <w:rPr>
                <w:rFonts w:ascii="Century Gothic" w:hAnsi="Century Gothic" w:hint="eastAsia"/>
                <w:sz w:val="20"/>
                <w:szCs w:val="20"/>
              </w:rPr>
              <w:t>日</w:t>
            </w:r>
          </w:p>
        </w:tc>
      </w:tr>
    </w:tbl>
    <w:bookmarkEnd w:id="1"/>
    <w:p w14:paraId="60845728" w14:textId="0364D41B" w:rsidR="006338FE" w:rsidRPr="00D57B30" w:rsidRDefault="006338FE" w:rsidP="006F145E">
      <w:pPr>
        <w:pStyle w:val="BodyText"/>
        <w:autoSpaceDE w:val="0"/>
        <w:autoSpaceDN w:val="0"/>
        <w:ind w:right="545"/>
      </w:pPr>
      <w:r>
        <w:rPr>
          <w:rFonts w:hint="eastAsia"/>
        </w:rPr>
        <w:t xml:space="preserve"> </w:t>
      </w:r>
    </w:p>
    <w:sectPr w:rsidR="006338FE" w:rsidRPr="00D57B30" w:rsidSect="007A174E">
      <w:headerReference w:type="default" r:id="rId10"/>
      <w:footerReference w:type="default" r:id="rId11"/>
      <w:headerReference w:type="first" r:id="rId12"/>
      <w:footerReference w:type="first" r:id="rId13"/>
      <w:pgSz w:w="11907" w:h="16839" w:code="9"/>
      <w:pgMar w:top="1387" w:right="850" w:bottom="1440" w:left="1440" w:header="284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D14EC8" w14:textId="77777777" w:rsidR="00606F63" w:rsidRDefault="00606F63" w:rsidP="00A24449">
      <w:r>
        <w:separator/>
      </w:r>
    </w:p>
  </w:endnote>
  <w:endnote w:type="continuationSeparator" w:id="0">
    <w:p w14:paraId="6F0D9088" w14:textId="77777777" w:rsidR="00606F63" w:rsidRDefault="00606F63" w:rsidP="00A24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9BFA9" w14:textId="77777777" w:rsidR="00AB26F7" w:rsidRDefault="00AB26F7" w:rsidP="002276FD">
    <w:pPr>
      <w:pStyle w:val="Footer"/>
      <w:ind w:left="-567" w:right="261"/>
    </w:pPr>
  </w:p>
  <w:p w14:paraId="1F6A8333" w14:textId="51E60BF1" w:rsidR="00AB26F7" w:rsidRPr="00A302D6" w:rsidRDefault="007F5CD3" w:rsidP="00BA3832">
    <w:pPr>
      <w:pBdr>
        <w:top w:val="single" w:sz="18" w:space="1" w:color="1F497D"/>
      </w:pBdr>
      <w:spacing w:before="240"/>
      <w:ind w:right="545" w:firstLine="720"/>
      <w:rPr>
        <w:rFonts w:ascii="Century Gothic" w:hAnsi="Century Gothic"/>
        <w:color w:val="00408E"/>
        <w:sz w:val="16"/>
        <w:szCs w:val="16"/>
      </w:rPr>
    </w:pPr>
    <w:r>
      <w:rPr>
        <w:rFonts w:ascii="Century Gothic" w:hAnsi="Century Gothic" w:hint="eastAsia"/>
        <w:color w:val="00408E"/>
        <w:sz w:val="16"/>
        <w:szCs w:val="16"/>
      </w:rPr>
      <w:t xml:space="preserve">       </w:t>
    </w:r>
    <w:r>
      <w:rPr>
        <w:rFonts w:ascii="Century Gothic" w:hAnsi="Century Gothic" w:hint="eastAsia"/>
        <w:color w:val="00408E"/>
        <w:sz w:val="16"/>
        <w:szCs w:val="16"/>
      </w:rPr>
      <w:tab/>
      <w:t xml:space="preserve">                </w:t>
    </w:r>
    <w:r>
      <w:rPr>
        <w:rFonts w:ascii="Century Gothic" w:hAnsi="Century Gothic" w:hint="eastAsia"/>
        <w:color w:val="00408E"/>
        <w:sz w:val="16"/>
        <w:szCs w:val="16"/>
      </w:rPr>
      <w:tab/>
    </w:r>
    <w:r>
      <w:rPr>
        <w:rFonts w:ascii="Century Gothic" w:hAnsi="Century Gothic" w:hint="eastAsia"/>
        <w:color w:val="00408E"/>
        <w:sz w:val="16"/>
        <w:szCs w:val="16"/>
      </w:rPr>
      <w:tab/>
    </w:r>
    <w:r>
      <w:rPr>
        <w:rFonts w:ascii="Century Gothic" w:hAnsi="Century Gothic" w:hint="eastAsia"/>
        <w:color w:val="00408E"/>
        <w:sz w:val="16"/>
        <w:szCs w:val="16"/>
      </w:rPr>
      <w:tab/>
    </w:r>
    <w:r>
      <w:rPr>
        <w:rFonts w:ascii="Century Gothic" w:hAnsi="Century Gothic" w:hint="eastAsia"/>
        <w:color w:val="00408E"/>
        <w:sz w:val="16"/>
        <w:szCs w:val="16"/>
      </w:rPr>
      <w:tab/>
    </w:r>
    <w:r>
      <w:rPr>
        <w:rFonts w:ascii="Century Gothic" w:hAnsi="Century Gothic" w:hint="eastAsia"/>
        <w:color w:val="00408E"/>
        <w:sz w:val="16"/>
        <w:szCs w:val="16"/>
      </w:rPr>
      <w:tab/>
      <w:t xml:space="preserve"> </w:t>
    </w:r>
    <w:r>
      <w:rPr>
        <w:rFonts w:ascii="Century Gothic" w:hAnsi="Century Gothic" w:hint="eastAsia"/>
        <w:color w:val="00408E"/>
        <w:sz w:val="16"/>
        <w:szCs w:val="16"/>
      </w:rPr>
      <w:tab/>
    </w:r>
    <w:r>
      <w:rPr>
        <w:rFonts w:ascii="Century Gothic" w:hAnsi="Century Gothic" w:hint="eastAsia"/>
        <w:color w:val="00408E"/>
        <w:sz w:val="16"/>
        <w:szCs w:val="16"/>
      </w:rPr>
      <w:tab/>
    </w:r>
    <w:r>
      <w:rPr>
        <w:rFonts w:ascii="Century Gothic" w:hAnsi="Century Gothic" w:hint="eastAsia"/>
        <w:color w:val="00408E"/>
        <w:sz w:val="16"/>
        <w:szCs w:val="16"/>
      </w:rPr>
      <w:tab/>
    </w:r>
    <w:r w:rsidR="00A302D6">
      <w:rPr>
        <w:rFonts w:ascii="Century Gothic" w:hAnsi="Century Gothic"/>
        <w:color w:val="00408E"/>
        <w:sz w:val="16"/>
        <w:szCs w:val="16"/>
      </w:rPr>
      <w:t xml:space="preserve">            </w:t>
    </w:r>
    <w:r>
      <w:rPr>
        <w:rFonts w:ascii="Century Gothic" w:hAnsi="Century Gothic" w:hint="eastAsia"/>
        <w:color w:val="00408E"/>
        <w:sz w:val="16"/>
        <w:szCs w:val="16"/>
      </w:rPr>
      <w:t>第</w:t>
    </w:r>
    <w:r>
      <w:rPr>
        <w:rFonts w:ascii="Century Gothic" w:hAnsi="Century Gothic" w:hint="eastAsia"/>
        <w:color w:val="00408E"/>
        <w:sz w:val="16"/>
        <w:szCs w:val="16"/>
      </w:rPr>
      <w:t xml:space="preserve"> </w:t>
    </w:r>
    <w:r w:rsidR="00AB26F7" w:rsidRPr="00B026C8">
      <w:rPr>
        <w:rFonts w:ascii="Century Gothic" w:hAnsi="Century Gothic" w:hint="eastAsia"/>
        <w:color w:val="00408E"/>
        <w:sz w:val="16"/>
        <w:szCs w:val="16"/>
      </w:rPr>
      <w:fldChar w:fldCharType="begin"/>
    </w:r>
    <w:r w:rsidR="00AB26F7" w:rsidRPr="00B026C8">
      <w:rPr>
        <w:rFonts w:ascii="Century Gothic" w:hAnsi="Century Gothic" w:hint="eastAsia"/>
        <w:color w:val="00408E"/>
        <w:sz w:val="16"/>
        <w:szCs w:val="16"/>
      </w:rPr>
      <w:instrText xml:space="preserve"> PAGE </w:instrText>
    </w:r>
    <w:r w:rsidR="00AB26F7" w:rsidRPr="00B026C8">
      <w:rPr>
        <w:rFonts w:ascii="Century Gothic" w:hAnsi="Century Gothic" w:hint="eastAsia"/>
        <w:color w:val="00408E"/>
        <w:sz w:val="16"/>
        <w:szCs w:val="16"/>
      </w:rPr>
      <w:fldChar w:fldCharType="separate"/>
    </w:r>
    <w:r w:rsidR="00CA3440">
      <w:rPr>
        <w:rFonts w:ascii="Century Gothic" w:hAnsi="Century Gothic" w:hint="eastAsia"/>
        <w:color w:val="00408E"/>
        <w:sz w:val="16"/>
        <w:szCs w:val="16"/>
      </w:rPr>
      <w:t>2</w:t>
    </w:r>
    <w:r w:rsidR="00AB26F7" w:rsidRPr="00B026C8">
      <w:rPr>
        <w:rFonts w:ascii="Century Gothic" w:hAnsi="Century Gothic" w:hint="eastAsia"/>
        <w:color w:val="00408E"/>
        <w:sz w:val="16"/>
        <w:szCs w:val="16"/>
      </w:rPr>
      <w:fldChar w:fldCharType="end"/>
    </w:r>
    <w:r>
      <w:rPr>
        <w:rFonts w:ascii="Century Gothic" w:hAnsi="Century Gothic" w:hint="eastAsia"/>
        <w:color w:val="00408E"/>
        <w:sz w:val="16"/>
        <w:szCs w:val="16"/>
      </w:rPr>
      <w:t xml:space="preserve"> </w:t>
    </w:r>
    <w:r>
      <w:rPr>
        <w:rFonts w:ascii="Century Gothic" w:hAnsi="Century Gothic" w:hint="eastAsia"/>
        <w:color w:val="00408E"/>
        <w:sz w:val="16"/>
        <w:szCs w:val="16"/>
      </w:rPr>
      <w:t>页，共</w:t>
    </w:r>
    <w:r>
      <w:rPr>
        <w:rFonts w:ascii="Century Gothic" w:hAnsi="Century Gothic" w:hint="eastAsia"/>
        <w:color w:val="00408E"/>
        <w:sz w:val="16"/>
        <w:szCs w:val="16"/>
      </w:rPr>
      <w:t xml:space="preserve"> </w:t>
    </w:r>
    <w:r w:rsidR="00AB26F7" w:rsidRPr="00B026C8">
      <w:rPr>
        <w:rFonts w:ascii="Century Gothic" w:hAnsi="Century Gothic" w:hint="eastAsia"/>
        <w:color w:val="00408E"/>
        <w:sz w:val="16"/>
        <w:szCs w:val="16"/>
      </w:rPr>
      <w:fldChar w:fldCharType="begin"/>
    </w:r>
    <w:r w:rsidR="00AB26F7" w:rsidRPr="00B026C8">
      <w:rPr>
        <w:rFonts w:ascii="Century Gothic" w:hAnsi="Century Gothic" w:hint="eastAsia"/>
        <w:color w:val="00408E"/>
        <w:sz w:val="16"/>
        <w:szCs w:val="16"/>
      </w:rPr>
      <w:instrText xml:space="preserve"> NUMPAGES  </w:instrText>
    </w:r>
    <w:r w:rsidR="00AB26F7" w:rsidRPr="00B026C8">
      <w:rPr>
        <w:rFonts w:ascii="Century Gothic" w:hAnsi="Century Gothic" w:hint="eastAsia"/>
        <w:color w:val="00408E"/>
        <w:sz w:val="16"/>
        <w:szCs w:val="16"/>
      </w:rPr>
      <w:fldChar w:fldCharType="separate"/>
    </w:r>
    <w:r w:rsidR="00CA3440">
      <w:rPr>
        <w:rFonts w:ascii="Century Gothic" w:hAnsi="Century Gothic" w:hint="eastAsia"/>
        <w:color w:val="00408E"/>
        <w:sz w:val="16"/>
        <w:szCs w:val="16"/>
      </w:rPr>
      <w:t>2</w:t>
    </w:r>
    <w:r w:rsidR="00AB26F7" w:rsidRPr="00B026C8">
      <w:rPr>
        <w:rFonts w:ascii="Century Gothic" w:hAnsi="Century Gothic" w:hint="eastAsia"/>
        <w:color w:val="00408E"/>
        <w:sz w:val="16"/>
        <w:szCs w:val="16"/>
      </w:rPr>
      <w:fldChar w:fldCharType="end"/>
    </w:r>
    <w:r>
      <w:rPr>
        <w:rFonts w:hint="eastAsia"/>
      </w:rPr>
      <w:t xml:space="preserve"> </w:t>
    </w:r>
    <w:r w:rsidRPr="00A302D6">
      <w:rPr>
        <w:rFonts w:ascii="Century Gothic" w:hAnsi="Century Gothic" w:hint="eastAsia"/>
        <w:color w:val="00408E"/>
        <w:sz w:val="16"/>
        <w:szCs w:val="16"/>
      </w:rPr>
      <w:t>页</w:t>
    </w:r>
  </w:p>
  <w:p w14:paraId="5437F5F8" w14:textId="77777777" w:rsidR="00AB26F7" w:rsidRPr="000C0FD7" w:rsidRDefault="00AB26F7" w:rsidP="003D7A8D">
    <w:pPr>
      <w:pStyle w:val="Footer"/>
      <w:tabs>
        <w:tab w:val="clear" w:pos="9360"/>
        <w:tab w:val="right" w:pos="8931"/>
      </w:tabs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629D5" w14:textId="77777777" w:rsidR="00AB26F7" w:rsidRPr="00C2562C" w:rsidRDefault="00AB26F7" w:rsidP="00740F60">
    <w:pPr>
      <w:pBdr>
        <w:top w:val="single" w:sz="18" w:space="1" w:color="1F497D"/>
      </w:pBdr>
      <w:spacing w:before="240"/>
      <w:ind w:right="544"/>
      <w:rPr>
        <w:color w:val="00408E"/>
        <w:sz w:val="2"/>
        <w:szCs w:val="2"/>
      </w:rPr>
    </w:pPr>
  </w:p>
  <w:p w14:paraId="6CEFBB86" w14:textId="77777777" w:rsidR="00AB26F7" w:rsidRPr="00B026C8" w:rsidRDefault="00AB26F7" w:rsidP="00740F60">
    <w:pPr>
      <w:pStyle w:val="NoSpacing"/>
      <w:ind w:right="544"/>
      <w:jc w:val="right"/>
      <w:rPr>
        <w:sz w:val="16"/>
        <w:szCs w:val="16"/>
      </w:rPr>
    </w:pPr>
    <w:r>
      <w:rPr>
        <w:rFonts w:hint="eastAsia"/>
        <w:sz w:val="16"/>
        <w:szCs w:val="16"/>
      </w:rPr>
      <w:t xml:space="preserve">203 Drummond Street, Carlton VIC 3053 </w:t>
    </w:r>
  </w:p>
  <w:p w14:paraId="43F9FA24" w14:textId="77777777" w:rsidR="00AB26F7" w:rsidRPr="00B026C8" w:rsidRDefault="00AB26F7" w:rsidP="00740F60">
    <w:pPr>
      <w:pStyle w:val="NoSpacing"/>
      <w:ind w:right="544"/>
      <w:jc w:val="right"/>
      <w:rPr>
        <w:sz w:val="16"/>
        <w:szCs w:val="16"/>
      </w:rPr>
    </w:pPr>
    <w:r>
      <w:rPr>
        <w:rFonts w:hint="eastAsia"/>
        <w:sz w:val="16"/>
        <w:szCs w:val="16"/>
      </w:rPr>
      <w:t>03 9650 7222</w:t>
    </w:r>
  </w:p>
  <w:p w14:paraId="67FE17A9" w14:textId="77777777" w:rsidR="00AB26F7" w:rsidRPr="00B026C8" w:rsidRDefault="00AB26F7" w:rsidP="00740F60">
    <w:pPr>
      <w:pStyle w:val="NoSpacing"/>
      <w:ind w:right="544"/>
      <w:jc w:val="right"/>
      <w:rPr>
        <w:sz w:val="16"/>
        <w:szCs w:val="16"/>
      </w:rPr>
    </w:pPr>
    <w:proofErr w:type="spellStart"/>
    <w:r>
      <w:rPr>
        <w:rFonts w:hint="eastAsia"/>
        <w:sz w:val="16"/>
        <w:szCs w:val="16"/>
      </w:rPr>
      <w:t>www.acig.com.au</w:t>
    </w:r>
    <w:proofErr w:type="spellEnd"/>
    <w:r>
      <w:rPr>
        <w:rFonts w:hint="eastAsia"/>
        <w:sz w:val="16"/>
        <w:szCs w:val="16"/>
      </w:rPr>
      <w:t xml:space="preserve"> </w:t>
    </w:r>
  </w:p>
  <w:p w14:paraId="19DE8D68" w14:textId="77777777" w:rsidR="00AB26F7" w:rsidRDefault="00AB26F7" w:rsidP="003D7A8D">
    <w:pPr>
      <w:pStyle w:val="Footer"/>
      <w:jc w:val="center"/>
      <w:rPr>
        <w:color w:val="00408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2762D6" w14:textId="77777777" w:rsidR="00606F63" w:rsidRDefault="00606F63" w:rsidP="00A24449">
      <w:r>
        <w:separator/>
      </w:r>
    </w:p>
  </w:footnote>
  <w:footnote w:type="continuationSeparator" w:id="0">
    <w:p w14:paraId="5739B636" w14:textId="77777777" w:rsidR="00606F63" w:rsidRDefault="00606F63" w:rsidP="00A24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CCD3B" w14:textId="01A5AA6A" w:rsidR="00AB26F7" w:rsidRDefault="00A302D6" w:rsidP="002276FD">
    <w:pPr>
      <w:pStyle w:val="Header"/>
      <w:tabs>
        <w:tab w:val="clear" w:pos="4680"/>
        <w:tab w:val="clear" w:pos="9360"/>
      </w:tabs>
      <w:ind w:left="7920" w:right="-306" w:firstLine="444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4C70CF8" wp14:editId="31497FAC">
              <wp:simplePos x="0" y="0"/>
              <wp:positionH relativeFrom="column">
                <wp:posOffset>4535001</wp:posOffset>
              </wp:positionH>
              <wp:positionV relativeFrom="paragraph">
                <wp:posOffset>226647</wp:posOffset>
              </wp:positionV>
              <wp:extent cx="1340485" cy="401702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0485" cy="40170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E2D9AF" w14:textId="77777777" w:rsidR="00AB26F7" w:rsidRPr="00A12C22" w:rsidRDefault="00AB26F7" w:rsidP="00A302D6">
                          <w:pPr>
                            <w:ind w:left="-142"/>
                            <w:jc w:val="right"/>
                            <w:rPr>
                              <w:rFonts w:ascii="Arial Narrow" w:hAnsi="Arial Narrow"/>
                              <w:color w:val="C00000"/>
                              <w:sz w:val="32"/>
                              <w:szCs w:val="32"/>
                            </w:rPr>
                          </w:pPr>
                          <w:proofErr w:type="spellStart"/>
                          <w:r>
                            <w:rPr>
                              <w:rFonts w:ascii="Arial Narrow" w:hAnsi="Arial Narrow" w:hint="eastAsia"/>
                              <w:color w:val="C00000"/>
                              <w:sz w:val="32"/>
                              <w:szCs w:val="32"/>
                            </w:rPr>
                            <w:t>GAC</w:t>
                          </w:r>
                          <w:proofErr w:type="spellEnd"/>
                          <w:r>
                            <w:rPr>
                              <w:rFonts w:ascii="Arial Narrow" w:hAnsi="Arial Narrow" w:hint="eastAsia"/>
                              <w:color w:val="C00000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 w:hint="eastAsia"/>
                              <w:color w:val="C00000"/>
                              <w:sz w:val="32"/>
                              <w:szCs w:val="32"/>
                            </w:rPr>
                            <w:t>秘书处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C70CF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57.1pt;margin-top:17.85pt;width:105.55pt;height:31.6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" stroked="f">
              <v:textbox>
                <w:txbxContent>
                  <w:p w14:paraId="46E2D9AF" w14:textId="77777777" w:rsidR="00AB26F7" w:rsidRPr="00A12C22" w:rsidRDefault="00AB26F7" w:rsidP="00A302D6">
                    <w:pPr>
                      <w:ind w:left="-142"/>
                      <w:jc w:val="right"/>
                      <w:rPr>
                        <w:rFonts w:ascii="Arial Narrow" w:hAnsi="Arial Narrow"/>
                        <w:color w:val="C00000"/>
                        <w:sz w:val="32"/>
                        <w:szCs w:val="32"/>
                      </w:rPr>
                    </w:pPr>
                    <w:proofErr w:type="spellStart"/>
                    <w:r>
                      <w:rPr>
                        <w:rFonts w:ascii="Arial Narrow" w:hAnsi="Arial Narrow" w:hint="eastAsia"/>
                        <w:color w:val="C00000"/>
                        <w:sz w:val="32"/>
                        <w:szCs w:val="32"/>
                      </w:rPr>
                      <w:t>GAC</w:t>
                    </w:r>
                    <w:proofErr w:type="spellEnd"/>
                    <w:r>
                      <w:rPr>
                        <w:rFonts w:ascii="Arial Narrow" w:hAnsi="Arial Narrow" w:hint="eastAsia"/>
                        <w:color w:val="C00000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Arial Narrow" w:hAnsi="Arial Narrow" w:hint="eastAsia"/>
                        <w:color w:val="C00000"/>
                        <w:sz w:val="32"/>
                        <w:szCs w:val="32"/>
                      </w:rPr>
                      <w:t>秘书处</w:t>
                    </w:r>
                  </w:p>
                </w:txbxContent>
              </v:textbox>
            </v:shape>
          </w:pict>
        </mc:Fallback>
      </mc:AlternateContent>
    </w:r>
    <w:r w:rsidR="00AB26F7">
      <w:rPr>
        <w:rFonts w:hint="eastAsia"/>
        <w:noProof/>
      </w:rPr>
      <w:drawing>
        <wp:inline distT="0" distB="0" distL="0" distR="0" wp14:anchorId="2EFA62C4" wp14:editId="5AEC246C">
          <wp:extent cx="421005" cy="269875"/>
          <wp:effectExtent l="19050" t="0" r="0" b="0"/>
          <wp:docPr id="6" name="Picture 152" descr="acig logo 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2" descr="acig logo transparen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005" cy="269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B26F7">
      <w:rPr>
        <w:rFonts w:hint="eastAsia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6697E" w14:textId="77777777" w:rsidR="00AB26F7" w:rsidRDefault="00AB26F7" w:rsidP="00C2562C">
    <w:pPr>
      <w:pStyle w:val="Header"/>
      <w:tabs>
        <w:tab w:val="clear" w:pos="9360"/>
      </w:tabs>
      <w:ind w:left="-851"/>
      <w:jc w:val="center"/>
    </w:pPr>
    <w:r>
      <w:rPr>
        <w:rFonts w:hint="eastAsia"/>
        <w:noProof/>
      </w:rPr>
      <w:drawing>
        <wp:inline distT="0" distB="0" distL="0" distR="0" wp14:anchorId="1DC1CA3A" wp14:editId="2E77D994">
          <wp:extent cx="3049905" cy="789940"/>
          <wp:effectExtent l="19050" t="0" r="0" b="0"/>
          <wp:docPr id="2" name="Picture 2" descr="ACIG logo Long 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CIG logo Long transparen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9905" cy="789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4FE7A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EA2A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3825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6DE91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B4F4E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428C48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82D0D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93EC9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9E4D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741A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700F5E"/>
    <w:multiLevelType w:val="hybridMultilevel"/>
    <w:tmpl w:val="72A6D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054184"/>
    <w:multiLevelType w:val="hybridMultilevel"/>
    <w:tmpl w:val="3D5C48B4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70516A"/>
    <w:multiLevelType w:val="multilevel"/>
    <w:tmpl w:val="2D0EE2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C96029E"/>
    <w:multiLevelType w:val="multilevel"/>
    <w:tmpl w:val="0D049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5533AD2"/>
    <w:multiLevelType w:val="hybridMultilevel"/>
    <w:tmpl w:val="8C18E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3F4E25"/>
    <w:multiLevelType w:val="multilevel"/>
    <w:tmpl w:val="5448E3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CAE6955"/>
    <w:multiLevelType w:val="hybridMultilevel"/>
    <w:tmpl w:val="7004E462"/>
    <w:lvl w:ilvl="0" w:tplc="9B70865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3250537"/>
    <w:multiLevelType w:val="multilevel"/>
    <w:tmpl w:val="8506DF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5600B79"/>
    <w:multiLevelType w:val="multilevel"/>
    <w:tmpl w:val="B6A67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6A306E4"/>
    <w:multiLevelType w:val="multilevel"/>
    <w:tmpl w:val="EEA24A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AB17D3A"/>
    <w:multiLevelType w:val="multilevel"/>
    <w:tmpl w:val="F3B63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B186BDF"/>
    <w:multiLevelType w:val="hybridMultilevel"/>
    <w:tmpl w:val="4A9227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7523C5"/>
    <w:multiLevelType w:val="hybridMultilevel"/>
    <w:tmpl w:val="039E10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C33942"/>
    <w:multiLevelType w:val="multilevel"/>
    <w:tmpl w:val="B22265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F3208E3"/>
    <w:multiLevelType w:val="multilevel"/>
    <w:tmpl w:val="35C40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FA7D23"/>
    <w:multiLevelType w:val="hybridMultilevel"/>
    <w:tmpl w:val="0F4420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7F5318"/>
    <w:multiLevelType w:val="hybridMultilevel"/>
    <w:tmpl w:val="A88A34A0"/>
    <w:lvl w:ilvl="0" w:tplc="66068FF0">
      <w:start w:val="1"/>
      <w:numFmt w:val="bullet"/>
      <w:pStyle w:val="ListBullet2"/>
      <w:lvlText w:val=""/>
      <w:lvlJc w:val="left"/>
      <w:pPr>
        <w:ind w:left="13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27" w15:restartNumberingAfterBreak="0">
    <w:nsid w:val="5FF16C41"/>
    <w:multiLevelType w:val="hybridMultilevel"/>
    <w:tmpl w:val="9912ED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223D36"/>
    <w:multiLevelType w:val="multilevel"/>
    <w:tmpl w:val="E6C23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471D3C"/>
    <w:multiLevelType w:val="hybridMultilevel"/>
    <w:tmpl w:val="7890CA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99B39CC"/>
    <w:multiLevelType w:val="hybridMultilevel"/>
    <w:tmpl w:val="0532AAD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264F7A"/>
    <w:multiLevelType w:val="multilevel"/>
    <w:tmpl w:val="6F7455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CD539A3"/>
    <w:multiLevelType w:val="multilevel"/>
    <w:tmpl w:val="BEC40F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577808"/>
    <w:multiLevelType w:val="multilevel"/>
    <w:tmpl w:val="36FCBC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26"/>
  </w:num>
  <w:num w:numId="13">
    <w:abstractNumId w:val="25"/>
  </w:num>
  <w:num w:numId="14">
    <w:abstractNumId w:val="10"/>
  </w:num>
  <w:num w:numId="15">
    <w:abstractNumId w:val="22"/>
  </w:num>
  <w:num w:numId="16">
    <w:abstractNumId w:val="21"/>
  </w:num>
  <w:num w:numId="17">
    <w:abstractNumId w:val="16"/>
  </w:num>
  <w:num w:numId="18">
    <w:abstractNumId w:val="18"/>
  </w:num>
  <w:num w:numId="19">
    <w:abstractNumId w:val="30"/>
  </w:num>
  <w:num w:numId="20">
    <w:abstractNumId w:val="28"/>
  </w:num>
  <w:num w:numId="21">
    <w:abstractNumId w:val="17"/>
  </w:num>
  <w:num w:numId="22">
    <w:abstractNumId w:val="33"/>
  </w:num>
  <w:num w:numId="23">
    <w:abstractNumId w:val="23"/>
  </w:num>
  <w:num w:numId="24">
    <w:abstractNumId w:val="32"/>
  </w:num>
  <w:num w:numId="25">
    <w:abstractNumId w:val="24"/>
  </w:num>
  <w:num w:numId="26">
    <w:abstractNumId w:val="15"/>
  </w:num>
  <w:num w:numId="27">
    <w:abstractNumId w:val="20"/>
  </w:num>
  <w:num w:numId="28">
    <w:abstractNumId w:val="31"/>
  </w:num>
  <w:num w:numId="29">
    <w:abstractNumId w:val="19"/>
  </w:num>
  <w:num w:numId="30">
    <w:abstractNumId w:val="13"/>
  </w:num>
  <w:num w:numId="31">
    <w:abstractNumId w:val="12"/>
  </w:num>
  <w:num w:numId="32">
    <w:abstractNumId w:val="11"/>
  </w:num>
  <w:num w:numId="33">
    <w:abstractNumId w:val="27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stylePaneFormatFilter w:val="1624" w:allStyles="0" w:customStyles="0" w:latentStyles="1" w:stylesInUse="0" w:headingStyles="1" w:numberingStyles="0" w:tableStyles="0" w:directFormattingOnRuns="0" w:directFormattingOnParagraphs="1" w:directFormattingOnNumbering="1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D0C"/>
    <w:rsid w:val="00017DDB"/>
    <w:rsid w:val="00023512"/>
    <w:rsid w:val="00026A4E"/>
    <w:rsid w:val="0002714F"/>
    <w:rsid w:val="000328A2"/>
    <w:rsid w:val="00083BC8"/>
    <w:rsid w:val="000964B7"/>
    <w:rsid w:val="000B4BF2"/>
    <w:rsid w:val="000C0FD7"/>
    <w:rsid w:val="000C5167"/>
    <w:rsid w:val="000C6B2E"/>
    <w:rsid w:val="00121957"/>
    <w:rsid w:val="00137565"/>
    <w:rsid w:val="001577F4"/>
    <w:rsid w:val="0016195D"/>
    <w:rsid w:val="001B337F"/>
    <w:rsid w:val="002110FA"/>
    <w:rsid w:val="002276FD"/>
    <w:rsid w:val="00250279"/>
    <w:rsid w:val="00262ACB"/>
    <w:rsid w:val="00273354"/>
    <w:rsid w:val="002A3393"/>
    <w:rsid w:val="00314036"/>
    <w:rsid w:val="00327A1A"/>
    <w:rsid w:val="003308BB"/>
    <w:rsid w:val="003401B4"/>
    <w:rsid w:val="003643C4"/>
    <w:rsid w:val="003644DC"/>
    <w:rsid w:val="00364F2E"/>
    <w:rsid w:val="003961C1"/>
    <w:rsid w:val="003A1AB7"/>
    <w:rsid w:val="003C513D"/>
    <w:rsid w:val="003D7A8D"/>
    <w:rsid w:val="00400344"/>
    <w:rsid w:val="00406CEE"/>
    <w:rsid w:val="00412A64"/>
    <w:rsid w:val="00415A45"/>
    <w:rsid w:val="00416093"/>
    <w:rsid w:val="004256A5"/>
    <w:rsid w:val="00454CBD"/>
    <w:rsid w:val="00480588"/>
    <w:rsid w:val="00482610"/>
    <w:rsid w:val="004837E2"/>
    <w:rsid w:val="00492E56"/>
    <w:rsid w:val="004A58B8"/>
    <w:rsid w:val="004B27DF"/>
    <w:rsid w:val="004D4F5C"/>
    <w:rsid w:val="004E22C7"/>
    <w:rsid w:val="004E2498"/>
    <w:rsid w:val="0051347B"/>
    <w:rsid w:val="00577F86"/>
    <w:rsid w:val="00580A87"/>
    <w:rsid w:val="0058761F"/>
    <w:rsid w:val="00595066"/>
    <w:rsid w:val="005E2917"/>
    <w:rsid w:val="005E4493"/>
    <w:rsid w:val="005F2069"/>
    <w:rsid w:val="00606F63"/>
    <w:rsid w:val="00624AEC"/>
    <w:rsid w:val="006338FE"/>
    <w:rsid w:val="00652018"/>
    <w:rsid w:val="00665557"/>
    <w:rsid w:val="006735F6"/>
    <w:rsid w:val="0067792E"/>
    <w:rsid w:val="00683C6C"/>
    <w:rsid w:val="006F145E"/>
    <w:rsid w:val="00700CF9"/>
    <w:rsid w:val="007156FA"/>
    <w:rsid w:val="00722431"/>
    <w:rsid w:val="0072423D"/>
    <w:rsid w:val="00731C3E"/>
    <w:rsid w:val="00740F60"/>
    <w:rsid w:val="007670C2"/>
    <w:rsid w:val="007A174E"/>
    <w:rsid w:val="007D32B7"/>
    <w:rsid w:val="007F5CD3"/>
    <w:rsid w:val="00815A76"/>
    <w:rsid w:val="00817EAC"/>
    <w:rsid w:val="008246F4"/>
    <w:rsid w:val="00854588"/>
    <w:rsid w:val="008822A3"/>
    <w:rsid w:val="00882354"/>
    <w:rsid w:val="00896848"/>
    <w:rsid w:val="00896D68"/>
    <w:rsid w:val="008B2849"/>
    <w:rsid w:val="008C4F95"/>
    <w:rsid w:val="009123B6"/>
    <w:rsid w:val="009525A6"/>
    <w:rsid w:val="0099631A"/>
    <w:rsid w:val="009B1DD6"/>
    <w:rsid w:val="009C77A8"/>
    <w:rsid w:val="00A07882"/>
    <w:rsid w:val="00A12C22"/>
    <w:rsid w:val="00A24449"/>
    <w:rsid w:val="00A302D6"/>
    <w:rsid w:val="00A33C87"/>
    <w:rsid w:val="00A40DB0"/>
    <w:rsid w:val="00A55D0C"/>
    <w:rsid w:val="00A660EB"/>
    <w:rsid w:val="00A760DA"/>
    <w:rsid w:val="00A779C6"/>
    <w:rsid w:val="00A86B36"/>
    <w:rsid w:val="00AA0126"/>
    <w:rsid w:val="00AB26F7"/>
    <w:rsid w:val="00AC5490"/>
    <w:rsid w:val="00AC54BB"/>
    <w:rsid w:val="00AD1076"/>
    <w:rsid w:val="00B026C8"/>
    <w:rsid w:val="00B159EB"/>
    <w:rsid w:val="00B21330"/>
    <w:rsid w:val="00B22FE8"/>
    <w:rsid w:val="00B72D49"/>
    <w:rsid w:val="00BA0533"/>
    <w:rsid w:val="00BA3832"/>
    <w:rsid w:val="00BE60A1"/>
    <w:rsid w:val="00C05F14"/>
    <w:rsid w:val="00C07DFE"/>
    <w:rsid w:val="00C114D4"/>
    <w:rsid w:val="00C144AE"/>
    <w:rsid w:val="00C21952"/>
    <w:rsid w:val="00C2562C"/>
    <w:rsid w:val="00C26F6D"/>
    <w:rsid w:val="00C3454E"/>
    <w:rsid w:val="00C50C2C"/>
    <w:rsid w:val="00C74517"/>
    <w:rsid w:val="00C90876"/>
    <w:rsid w:val="00C9701E"/>
    <w:rsid w:val="00CA3440"/>
    <w:rsid w:val="00CB6C1A"/>
    <w:rsid w:val="00CD30A8"/>
    <w:rsid w:val="00CD57F8"/>
    <w:rsid w:val="00CF0606"/>
    <w:rsid w:val="00CF4236"/>
    <w:rsid w:val="00CF4E9A"/>
    <w:rsid w:val="00D01CBD"/>
    <w:rsid w:val="00D049CB"/>
    <w:rsid w:val="00D07C27"/>
    <w:rsid w:val="00D33313"/>
    <w:rsid w:val="00D41280"/>
    <w:rsid w:val="00D5733E"/>
    <w:rsid w:val="00D57B30"/>
    <w:rsid w:val="00D86EA8"/>
    <w:rsid w:val="00D9442D"/>
    <w:rsid w:val="00DA436F"/>
    <w:rsid w:val="00DA46B6"/>
    <w:rsid w:val="00DE621B"/>
    <w:rsid w:val="00DF0C5D"/>
    <w:rsid w:val="00DF5B00"/>
    <w:rsid w:val="00E016F8"/>
    <w:rsid w:val="00E248DA"/>
    <w:rsid w:val="00E3060B"/>
    <w:rsid w:val="00E57BDD"/>
    <w:rsid w:val="00E7196B"/>
    <w:rsid w:val="00E9134A"/>
    <w:rsid w:val="00E9756E"/>
    <w:rsid w:val="00EA3A02"/>
    <w:rsid w:val="00EB270E"/>
    <w:rsid w:val="00EC3C37"/>
    <w:rsid w:val="00EF5DAE"/>
    <w:rsid w:val="00F074F0"/>
    <w:rsid w:val="00F21D6A"/>
    <w:rsid w:val="00F4462E"/>
    <w:rsid w:val="00F46F4F"/>
    <w:rsid w:val="00F9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ABF6DA"/>
  <w15:docId w15:val="{AC3E3CCC-7C2C-4646-A45B-B736E4FB0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="SimSun" w:hAnsi="Century Gothic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06CEE"/>
    <w:rPr>
      <w:rFonts w:ascii="Calibri" w:hAnsi="Calibri"/>
      <w:sz w:val="24"/>
      <w:szCs w:val="24"/>
      <w:lang w:val="en-US"/>
    </w:rPr>
  </w:style>
  <w:style w:type="paragraph" w:styleId="Heading1">
    <w:name w:val="heading 1"/>
    <w:next w:val="BodyText"/>
    <w:link w:val="Heading1Char"/>
    <w:uiPriority w:val="9"/>
    <w:qFormat/>
    <w:rsid w:val="00CF4E9A"/>
    <w:pPr>
      <w:keepNext/>
      <w:keepLines/>
      <w:pageBreakBefore/>
      <w:pBdr>
        <w:top w:val="single" w:sz="4" w:space="1" w:color="00408E"/>
        <w:bottom w:val="single" w:sz="4" w:space="1" w:color="00408E"/>
      </w:pBdr>
      <w:spacing w:after="200" w:line="276" w:lineRule="auto"/>
      <w:outlineLvl w:val="0"/>
    </w:pPr>
    <w:rPr>
      <w:b/>
      <w:color w:val="00408E"/>
      <w:sz w:val="28"/>
      <w:szCs w:val="28"/>
    </w:rPr>
  </w:style>
  <w:style w:type="paragraph" w:styleId="Heading2">
    <w:name w:val="heading 2"/>
    <w:basedOn w:val="BodyText"/>
    <w:next w:val="BodyText"/>
    <w:link w:val="Heading2Char"/>
    <w:autoRedefine/>
    <w:uiPriority w:val="9"/>
    <w:unhideWhenUsed/>
    <w:qFormat/>
    <w:rsid w:val="008246F4"/>
    <w:pPr>
      <w:keepNext/>
      <w:keepLines/>
      <w:ind w:right="545"/>
      <w:outlineLvl w:val="1"/>
    </w:pPr>
    <w:rPr>
      <w:b/>
      <w:color w:val="1F4E79" w:themeColor="accent1" w:themeShade="80"/>
      <w:sz w:val="24"/>
      <w:szCs w:val="24"/>
    </w:rPr>
  </w:style>
  <w:style w:type="paragraph" w:styleId="Heading3">
    <w:name w:val="heading 3"/>
    <w:basedOn w:val="BodyText"/>
    <w:next w:val="BodyText"/>
    <w:link w:val="Heading3Char"/>
    <w:uiPriority w:val="9"/>
    <w:unhideWhenUsed/>
    <w:qFormat/>
    <w:rsid w:val="00CF4E9A"/>
    <w:pPr>
      <w:keepNext/>
      <w:keepLines/>
      <w:jc w:val="left"/>
      <w:outlineLvl w:val="2"/>
    </w:pPr>
    <w:rPr>
      <w:b/>
      <w:color w:val="00408E"/>
    </w:rPr>
  </w:style>
  <w:style w:type="paragraph" w:styleId="Heading4">
    <w:name w:val="heading 4"/>
    <w:basedOn w:val="BodyText"/>
    <w:next w:val="BodyText"/>
    <w:link w:val="Heading4Char"/>
    <w:uiPriority w:val="9"/>
    <w:unhideWhenUsed/>
    <w:qFormat/>
    <w:rsid w:val="004E22C7"/>
    <w:pPr>
      <w:keepNext/>
      <w:keepLines/>
      <w:jc w:val="left"/>
      <w:outlineLvl w:val="3"/>
    </w:pPr>
    <w:rPr>
      <w:color w:val="00408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246F4"/>
    <w:rPr>
      <w:b/>
      <w:color w:val="1F4E79" w:themeColor="accent1" w:themeShade="80"/>
      <w:sz w:val="24"/>
      <w:szCs w:val="24"/>
      <w:lang w:eastAsia="zh-CN"/>
    </w:rPr>
  </w:style>
  <w:style w:type="paragraph" w:styleId="TOC1">
    <w:name w:val="toc 1"/>
    <w:basedOn w:val="Normal"/>
    <w:next w:val="Normal"/>
    <w:uiPriority w:val="39"/>
    <w:rsid w:val="009123B6"/>
    <w:pPr>
      <w:widowControl w:val="0"/>
      <w:tabs>
        <w:tab w:val="left" w:leader="dot" w:pos="7938"/>
      </w:tabs>
      <w:suppressAutoHyphens/>
      <w:spacing w:before="240" w:after="300"/>
      <w:ind w:left="1134" w:hanging="567"/>
      <w:jc w:val="both"/>
    </w:pPr>
    <w:rPr>
      <w:rFonts w:ascii="Century Gothic" w:hAnsi="Century Gothic"/>
      <w:b/>
      <w:bCs/>
      <w:sz w:val="28"/>
    </w:rPr>
  </w:style>
  <w:style w:type="paragraph" w:styleId="Header">
    <w:name w:val="header"/>
    <w:basedOn w:val="BodyText"/>
    <w:link w:val="HeaderChar"/>
    <w:uiPriority w:val="99"/>
    <w:unhideWhenUsed/>
    <w:rsid w:val="00A244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1076"/>
    <w:rPr>
      <w:rFonts w:ascii="Century Gothic" w:eastAsia="SimSun" w:hAnsi="Century Gothic"/>
      <w:szCs w:val="22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A24449"/>
    <w:pPr>
      <w:tabs>
        <w:tab w:val="center" w:pos="4680"/>
        <w:tab w:val="right" w:pos="9360"/>
      </w:tabs>
      <w:spacing w:after="200" w:line="276" w:lineRule="auto"/>
      <w:jc w:val="both"/>
    </w:pPr>
    <w:rPr>
      <w:rFonts w:ascii="Century Gothic" w:hAnsi="Century Gothic"/>
      <w:sz w:val="20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24449"/>
    <w:rPr>
      <w:rFonts w:ascii="Century Gothic" w:eastAsia="SimSun" w:hAnsi="Century Gothic"/>
      <w:szCs w:val="22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CF4E9A"/>
    <w:rPr>
      <w:b/>
      <w:color w:val="00408E"/>
      <w:sz w:val="28"/>
      <w:szCs w:val="28"/>
      <w:lang w:val="en-AU" w:eastAsia="zh-CN" w:bidi="ar-SA"/>
    </w:rPr>
  </w:style>
  <w:style w:type="paragraph" w:styleId="Title">
    <w:name w:val="Title"/>
    <w:basedOn w:val="BodyText"/>
    <w:next w:val="BodyText"/>
    <w:link w:val="TitleChar"/>
    <w:autoRedefine/>
    <w:uiPriority w:val="10"/>
    <w:qFormat/>
    <w:rsid w:val="00A86B36"/>
    <w:pPr>
      <w:spacing w:before="240" w:after="60"/>
      <w:jc w:val="center"/>
      <w:outlineLvl w:val="0"/>
    </w:pPr>
    <w:rPr>
      <w:rFonts w:eastAsia="Times New Roman"/>
      <w:b/>
      <w:bCs/>
      <w:color w:val="00408E"/>
      <w:kern w:val="28"/>
      <w:sz w:val="48"/>
      <w:szCs w:val="48"/>
    </w:rPr>
  </w:style>
  <w:style w:type="paragraph" w:styleId="BodyText">
    <w:name w:val="Body Text"/>
    <w:link w:val="BodyTextChar"/>
    <w:uiPriority w:val="99"/>
    <w:unhideWhenUsed/>
    <w:qFormat/>
    <w:rsid w:val="004E22C7"/>
    <w:pPr>
      <w:spacing w:after="200" w:line="276" w:lineRule="auto"/>
      <w:jc w:val="both"/>
    </w:pPr>
    <w:rPr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4E22C7"/>
    <w:rPr>
      <w:szCs w:val="22"/>
      <w:lang w:val="en-AU" w:eastAsia="zh-CN" w:bidi="ar-SA"/>
    </w:rPr>
  </w:style>
  <w:style w:type="character" w:customStyle="1" w:styleId="TitleChar">
    <w:name w:val="Title Char"/>
    <w:basedOn w:val="DefaultParagraphFont"/>
    <w:link w:val="Title"/>
    <w:uiPriority w:val="10"/>
    <w:rsid w:val="00A86B36"/>
    <w:rPr>
      <w:rFonts w:eastAsia="Times New Roman"/>
      <w:b/>
      <w:bCs/>
      <w:color w:val="00408E"/>
      <w:kern w:val="28"/>
      <w:sz w:val="48"/>
      <w:szCs w:val="48"/>
      <w:lang w:val="en-AU"/>
    </w:rPr>
  </w:style>
  <w:style w:type="character" w:styleId="Hyperlink">
    <w:name w:val="Hyperlink"/>
    <w:basedOn w:val="DefaultParagraphFont"/>
    <w:uiPriority w:val="99"/>
    <w:unhideWhenUsed/>
    <w:rsid w:val="0072423D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CF4E9A"/>
    <w:rPr>
      <w:b/>
      <w:color w:val="00408E"/>
      <w:szCs w:val="22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4E22C7"/>
    <w:rPr>
      <w:color w:val="00408E"/>
      <w:szCs w:val="22"/>
      <w:lang w:val="en-AU"/>
    </w:rPr>
  </w:style>
  <w:style w:type="paragraph" w:styleId="ListBullet">
    <w:name w:val="List Bullet"/>
    <w:basedOn w:val="ListBullet5"/>
    <w:uiPriority w:val="99"/>
    <w:unhideWhenUsed/>
    <w:qFormat/>
    <w:rsid w:val="004837E2"/>
    <w:pPr>
      <w:tabs>
        <w:tab w:val="num" w:pos="644"/>
      </w:tabs>
      <w:ind w:left="641" w:hanging="357"/>
      <w:contextualSpacing w:val="0"/>
    </w:pPr>
  </w:style>
  <w:style w:type="paragraph" w:styleId="ListBullet2">
    <w:name w:val="List Bullet 2"/>
    <w:basedOn w:val="ListBullet"/>
    <w:uiPriority w:val="99"/>
    <w:unhideWhenUsed/>
    <w:rsid w:val="008C4F95"/>
    <w:pPr>
      <w:numPr>
        <w:numId w:val="12"/>
      </w:numPr>
      <w:tabs>
        <w:tab w:val="num" w:pos="1492"/>
      </w:tabs>
      <w:ind w:left="993"/>
    </w:pPr>
  </w:style>
  <w:style w:type="paragraph" w:styleId="ListContinue">
    <w:name w:val="List Continue"/>
    <w:basedOn w:val="Normal"/>
    <w:uiPriority w:val="99"/>
    <w:unhideWhenUsed/>
    <w:rsid w:val="003961C1"/>
    <w:pPr>
      <w:spacing w:line="276" w:lineRule="auto"/>
      <w:ind w:left="283"/>
      <w:contextualSpacing/>
      <w:jc w:val="both"/>
    </w:pPr>
    <w:rPr>
      <w:rFonts w:ascii="Century Gothic" w:hAnsi="Century Gothic"/>
      <w:sz w:val="20"/>
      <w:szCs w:val="22"/>
    </w:rPr>
  </w:style>
  <w:style w:type="paragraph" w:styleId="ListBullet3">
    <w:name w:val="List Bullet 3"/>
    <w:basedOn w:val="Normal"/>
    <w:uiPriority w:val="99"/>
    <w:unhideWhenUsed/>
    <w:rsid w:val="003961C1"/>
    <w:pPr>
      <w:numPr>
        <w:numId w:val="3"/>
      </w:numPr>
      <w:spacing w:after="200" w:line="276" w:lineRule="auto"/>
      <w:contextualSpacing/>
      <w:jc w:val="both"/>
    </w:pPr>
    <w:rPr>
      <w:rFonts w:ascii="Century Gothic" w:hAnsi="Century Gothic"/>
      <w:sz w:val="20"/>
      <w:szCs w:val="22"/>
    </w:rPr>
  </w:style>
  <w:style w:type="paragraph" w:styleId="ListBullet4">
    <w:name w:val="List Bullet 4"/>
    <w:basedOn w:val="Normal"/>
    <w:uiPriority w:val="99"/>
    <w:unhideWhenUsed/>
    <w:rsid w:val="003961C1"/>
    <w:pPr>
      <w:numPr>
        <w:numId w:val="4"/>
      </w:numPr>
      <w:spacing w:after="200" w:line="276" w:lineRule="auto"/>
      <w:contextualSpacing/>
      <w:jc w:val="both"/>
    </w:pPr>
    <w:rPr>
      <w:rFonts w:ascii="Century Gothic" w:hAnsi="Century Gothic"/>
      <w:sz w:val="20"/>
      <w:szCs w:val="22"/>
    </w:rPr>
  </w:style>
  <w:style w:type="paragraph" w:styleId="ListBullet5">
    <w:name w:val="List Bullet 5"/>
    <w:basedOn w:val="Normal"/>
    <w:uiPriority w:val="99"/>
    <w:unhideWhenUsed/>
    <w:rsid w:val="003961C1"/>
    <w:pPr>
      <w:numPr>
        <w:numId w:val="5"/>
      </w:numPr>
      <w:spacing w:after="200" w:line="276" w:lineRule="auto"/>
      <w:contextualSpacing/>
      <w:jc w:val="both"/>
    </w:pPr>
    <w:rPr>
      <w:rFonts w:ascii="Century Gothic" w:hAnsi="Century Gothic"/>
      <w:sz w:val="20"/>
      <w:szCs w:val="22"/>
    </w:rPr>
  </w:style>
  <w:style w:type="paragraph" w:styleId="ListParagraph">
    <w:name w:val="List Paragraph"/>
    <w:basedOn w:val="Normal"/>
    <w:uiPriority w:val="34"/>
    <w:qFormat/>
    <w:rsid w:val="00C26F6D"/>
    <w:pPr>
      <w:spacing w:after="200" w:line="276" w:lineRule="auto"/>
      <w:ind w:left="720"/>
      <w:jc w:val="both"/>
    </w:pPr>
    <w:rPr>
      <w:rFonts w:ascii="Century Gothic" w:hAnsi="Century Gothic"/>
      <w:sz w:val="20"/>
      <w:szCs w:val="22"/>
    </w:rPr>
  </w:style>
  <w:style w:type="paragraph" w:styleId="TOAHeading">
    <w:name w:val="toa heading"/>
    <w:basedOn w:val="Heading1"/>
    <w:next w:val="Normal"/>
    <w:uiPriority w:val="99"/>
    <w:unhideWhenUsed/>
    <w:rsid w:val="000C5167"/>
    <w:pPr>
      <w:spacing w:after="400"/>
    </w:pPr>
  </w:style>
  <w:style w:type="table" w:styleId="TableGrid">
    <w:name w:val="Table Grid"/>
    <w:basedOn w:val="TableNormal"/>
    <w:uiPriority w:val="59"/>
    <w:rsid w:val="003643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1">
    <w:name w:val="Light Shading1"/>
    <w:basedOn w:val="TableNormal"/>
    <w:uiPriority w:val="60"/>
    <w:rsid w:val="00017DD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uiPriority w:val="60"/>
    <w:rsid w:val="00017DD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3">
    <w:name w:val="Light Shading Accent 3"/>
    <w:basedOn w:val="TableNormal"/>
    <w:uiPriority w:val="60"/>
    <w:rsid w:val="00017DD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5">
    <w:name w:val="Light Shading Accent 5"/>
    <w:basedOn w:val="TableNormal"/>
    <w:uiPriority w:val="60"/>
    <w:rsid w:val="00017DDB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List-Accent11">
    <w:name w:val="Light List - Accent 11"/>
    <w:basedOn w:val="TableNormal"/>
    <w:uiPriority w:val="61"/>
    <w:rsid w:val="00017DD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Tabletext">
    <w:name w:val="Table text"/>
    <w:basedOn w:val="Normal"/>
    <w:rsid w:val="003401B4"/>
    <w:pPr>
      <w:spacing w:before="60" w:after="60"/>
      <w:ind w:left="28" w:right="28"/>
    </w:pPr>
    <w:rPr>
      <w:rFonts w:ascii="Century Gothic" w:hAnsi="Century Gothic"/>
      <w:sz w:val="18"/>
    </w:rPr>
  </w:style>
  <w:style w:type="paragraph" w:styleId="NoSpacing">
    <w:name w:val="No Spacing"/>
    <w:uiPriority w:val="1"/>
    <w:qFormat/>
    <w:rsid w:val="00C2562C"/>
    <w:pPr>
      <w:jc w:val="both"/>
    </w:pPr>
    <w:rPr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406CEE"/>
  </w:style>
  <w:style w:type="character" w:customStyle="1" w:styleId="FootnoteTextChar">
    <w:name w:val="Footnote Text Char"/>
    <w:basedOn w:val="DefaultParagraphFont"/>
    <w:link w:val="FootnoteText"/>
    <w:uiPriority w:val="99"/>
    <w:rsid w:val="00406CEE"/>
    <w:rPr>
      <w:rFonts w:ascii="Calibri" w:eastAsia="SimSun" w:hAnsi="Calibri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406CE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6C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CEE"/>
    <w:rPr>
      <w:rFonts w:ascii="Tahoma" w:eastAsia="SimSun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rsid w:val="00EF5DA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c.icann.org/contentMigrated/icann61-gac-communiqu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cann.org/resources/pages/board-of-director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SimSun"/>
        <a:cs typeface=""/>
      </a:majorFont>
      <a:minorFont>
        <a:latin typeface="Calibri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E1E1F-394A-45CA-9F3F-2320CE3CF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Company/>
  <LinksUpToDate>false</LinksUpToDate>
  <CharactersWithSpaces>732</CharactersWithSpaces>
  <SharedDoc>false</SharedDoc>
  <HLinks>
    <vt:vector size="12" baseType="variant"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_Toc231267216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_Toc231267215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subject>Client's Name and/or Logo</dc:subject>
  <dc:creator>Thomas Dale</dc:creator>
  <cp:lastModifiedBy>Anther</cp:lastModifiedBy>
  <cp:revision>11</cp:revision>
  <cp:lastPrinted>2018-06-21T08:38:00Z</cp:lastPrinted>
  <dcterms:created xsi:type="dcterms:W3CDTF">2018-06-04T22:27:00Z</dcterms:created>
  <dcterms:modified xsi:type="dcterms:W3CDTF">2018-06-21T08:38:00Z</dcterms:modified>
</cp:coreProperties>
</file>